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BED" w:rsidRPr="00D669F0" w:rsidRDefault="004A3BED" w:rsidP="00D669F0">
      <w:pPr>
        <w:jc w:val="center"/>
        <w:rPr>
          <w:b/>
          <w:sz w:val="28"/>
          <w:szCs w:val="28"/>
        </w:rPr>
      </w:pPr>
      <w:r w:rsidRPr="00D669F0">
        <w:rPr>
          <w:b/>
          <w:sz w:val="28"/>
          <w:szCs w:val="28"/>
        </w:rPr>
        <w:t>iSearchDecor Merchant Match Deal Form</w:t>
      </w:r>
    </w:p>
    <w:p w:rsidR="004A3BED" w:rsidRPr="00D669F0" w:rsidRDefault="004A3BED" w:rsidP="00D669F0">
      <w:pPr>
        <w:jc w:val="center"/>
        <w:rPr>
          <w:b/>
          <w:sz w:val="28"/>
          <w:szCs w:val="28"/>
        </w:rPr>
      </w:pPr>
    </w:p>
    <w:p w:rsidR="004A3BED" w:rsidRPr="00D669F0" w:rsidRDefault="004D3315" w:rsidP="004A3BED">
      <w:pPr>
        <w:rPr>
          <w:b/>
        </w:rPr>
      </w:pPr>
      <w:r>
        <w:rPr>
          <w:sz w:val="22"/>
          <w:szCs w:val="22"/>
        </w:rPr>
        <w:t>Please</w:t>
      </w:r>
      <w:r w:rsidR="004A3BED" w:rsidRPr="00D669F0">
        <w:rPr>
          <w:sz w:val="22"/>
          <w:szCs w:val="22"/>
        </w:rPr>
        <w:t xml:space="preserve"> </w:t>
      </w:r>
      <w:r>
        <w:rPr>
          <w:sz w:val="22"/>
          <w:szCs w:val="22"/>
        </w:rPr>
        <w:t>describe your</w:t>
      </w:r>
      <w:r w:rsidR="004A3BED" w:rsidRPr="00D669F0">
        <w:rPr>
          <w:sz w:val="22"/>
          <w:szCs w:val="22"/>
        </w:rPr>
        <w:t xml:space="preserve"> Match Deal in detail to the iSearchDecor team in order for us to promote </w:t>
      </w:r>
      <w:r>
        <w:rPr>
          <w:sz w:val="22"/>
          <w:szCs w:val="22"/>
        </w:rPr>
        <w:t xml:space="preserve">the product or service </w:t>
      </w:r>
      <w:r w:rsidR="004A3BED" w:rsidRPr="00D669F0">
        <w:rPr>
          <w:sz w:val="22"/>
          <w:szCs w:val="22"/>
        </w:rPr>
        <w:t>that will be featured. Please let us know if you have any questions and we will be happy to assist you</w:t>
      </w:r>
      <w:r w:rsidR="004A3BED" w:rsidRPr="00D669F0">
        <w:rPr>
          <w:b/>
        </w:rPr>
        <w:t>.</w:t>
      </w:r>
      <w:r w:rsidR="00F84F95">
        <w:rPr>
          <w:b/>
        </w:rPr>
        <w:t xml:space="preserve"> Please email completed form to us at </w:t>
      </w:r>
      <w:r w:rsidR="0092531B">
        <w:rPr>
          <w:b/>
        </w:rPr>
        <w:t>alicia</w:t>
      </w:r>
      <w:r w:rsidR="00F84F95">
        <w:rPr>
          <w:b/>
        </w:rPr>
        <w:t>@isearchdecor.com.</w:t>
      </w:r>
    </w:p>
    <w:p w:rsidR="004A3BED" w:rsidRPr="00D669F0" w:rsidRDefault="004A3BED" w:rsidP="004A3BED">
      <w:pPr>
        <w:rPr>
          <w:b/>
          <w:sz w:val="28"/>
          <w:szCs w:val="28"/>
        </w:rPr>
      </w:pPr>
      <w:r w:rsidRPr="00D669F0">
        <w:rPr>
          <w:b/>
          <w:sz w:val="28"/>
          <w:szCs w:val="28"/>
        </w:rPr>
        <w:t>________________________________________________</w:t>
      </w:r>
    </w:p>
    <w:p w:rsidR="004A3BED" w:rsidRPr="00D669F0" w:rsidRDefault="004A3BED" w:rsidP="004A3BED">
      <w:pPr>
        <w:rPr>
          <w:b/>
          <w:color w:val="993366"/>
          <w:sz w:val="28"/>
          <w:szCs w:val="28"/>
        </w:rPr>
      </w:pPr>
      <w:r w:rsidRPr="00D669F0">
        <w:rPr>
          <w:b/>
          <w:color w:val="993366"/>
          <w:sz w:val="28"/>
          <w:szCs w:val="28"/>
        </w:rPr>
        <w:t>Deal Price</w:t>
      </w:r>
    </w:p>
    <w:p w:rsidR="004A3BED" w:rsidRPr="00D669F0" w:rsidRDefault="004A3BED" w:rsidP="004A3BED">
      <w:r w:rsidRPr="00D669F0">
        <w:rPr>
          <w:sz w:val="22"/>
          <w:szCs w:val="22"/>
        </w:rPr>
        <w:t xml:space="preserve">iSearchDecor recommends that you offer a highly discounted </w:t>
      </w:r>
      <w:r w:rsidRPr="00D669F0">
        <w:rPr>
          <w:i/>
          <w:sz w:val="22"/>
          <w:szCs w:val="22"/>
        </w:rPr>
        <w:t>deal</w:t>
      </w:r>
      <w:r w:rsidRPr="00D669F0">
        <w:rPr>
          <w:sz w:val="22"/>
          <w:szCs w:val="22"/>
        </w:rPr>
        <w:t xml:space="preserve"> for either stores or services that we will offer to over 1,000 consumers in the Phoenix Metro area</w:t>
      </w:r>
      <w:r w:rsidRPr="00D669F0">
        <w:t xml:space="preserve">. </w:t>
      </w:r>
    </w:p>
    <w:p w:rsidR="004A3BED" w:rsidRPr="00D669F0" w:rsidRDefault="004A3BED" w:rsidP="004A3BED">
      <w:pPr>
        <w:rPr>
          <w:b/>
          <w:sz w:val="28"/>
          <w:szCs w:val="28"/>
        </w:rPr>
      </w:pPr>
    </w:p>
    <w:p w:rsidR="004A3BED" w:rsidRPr="00D669F0" w:rsidRDefault="004A3BED" w:rsidP="004A3BED">
      <w:pPr>
        <w:rPr>
          <w:b/>
          <w:sz w:val="28"/>
          <w:szCs w:val="28"/>
        </w:rPr>
      </w:pPr>
    </w:p>
    <w:p w:rsidR="004A3BED" w:rsidRPr="00D669F0" w:rsidRDefault="004A3BED" w:rsidP="004A3BED">
      <w:pPr>
        <w:rPr>
          <w:b/>
          <w:color w:val="993366"/>
          <w:sz w:val="28"/>
          <w:szCs w:val="28"/>
        </w:rPr>
      </w:pPr>
      <w:r w:rsidRPr="00D669F0">
        <w:rPr>
          <w:b/>
          <w:color w:val="993366"/>
          <w:sz w:val="28"/>
          <w:szCs w:val="28"/>
        </w:rPr>
        <w:t>Description of Product/Service</w:t>
      </w:r>
    </w:p>
    <w:p w:rsidR="004A3BED" w:rsidRPr="00D669F0" w:rsidRDefault="004A3BED" w:rsidP="004A3BED">
      <w:pPr>
        <w:rPr>
          <w:sz w:val="22"/>
          <w:szCs w:val="22"/>
        </w:rPr>
      </w:pPr>
      <w:r w:rsidRPr="00D669F0">
        <w:rPr>
          <w:sz w:val="22"/>
          <w:szCs w:val="22"/>
        </w:rPr>
        <w:t xml:space="preserve">Please include narrative that is easy to read, flows well and is approximately at least one paragraph in length.  </w:t>
      </w:r>
    </w:p>
    <w:p w:rsidR="004A3BED" w:rsidRPr="00D669F0" w:rsidRDefault="004A3BED" w:rsidP="004A3BED">
      <w:pPr>
        <w:rPr>
          <w:b/>
          <w:color w:val="993366"/>
          <w:sz w:val="22"/>
          <w:szCs w:val="22"/>
        </w:rPr>
      </w:pPr>
    </w:p>
    <w:p w:rsidR="004A3BED" w:rsidRPr="00D669F0" w:rsidRDefault="004A3BED" w:rsidP="004A3BED">
      <w:pPr>
        <w:rPr>
          <w:b/>
          <w:sz w:val="28"/>
          <w:szCs w:val="28"/>
        </w:rPr>
      </w:pPr>
    </w:p>
    <w:p w:rsidR="004A3BED" w:rsidRPr="00D669F0" w:rsidRDefault="004A3BED" w:rsidP="004A3BED">
      <w:pPr>
        <w:rPr>
          <w:b/>
          <w:sz w:val="28"/>
          <w:szCs w:val="28"/>
        </w:rPr>
      </w:pPr>
    </w:p>
    <w:p w:rsidR="004A3BED" w:rsidRPr="00D669F0" w:rsidRDefault="004A3BED" w:rsidP="004A3BED">
      <w:pPr>
        <w:rPr>
          <w:b/>
          <w:sz w:val="28"/>
          <w:szCs w:val="28"/>
        </w:rPr>
      </w:pPr>
    </w:p>
    <w:p w:rsidR="004A3BED" w:rsidRPr="00D669F0" w:rsidRDefault="004A3BED" w:rsidP="004A3BED">
      <w:pPr>
        <w:rPr>
          <w:b/>
          <w:color w:val="993366"/>
          <w:sz w:val="28"/>
          <w:szCs w:val="28"/>
        </w:rPr>
      </w:pPr>
      <w:r w:rsidRPr="00D669F0">
        <w:rPr>
          <w:b/>
          <w:color w:val="993366"/>
          <w:sz w:val="28"/>
          <w:szCs w:val="28"/>
        </w:rPr>
        <w:t>Expiration Date</w:t>
      </w:r>
    </w:p>
    <w:p w:rsidR="004A3BED" w:rsidRPr="00D669F0" w:rsidRDefault="004A3BED" w:rsidP="004A3BED">
      <w:pPr>
        <w:rPr>
          <w:sz w:val="28"/>
          <w:szCs w:val="28"/>
        </w:rPr>
      </w:pPr>
      <w:r w:rsidRPr="00D669F0">
        <w:rPr>
          <w:sz w:val="22"/>
          <w:szCs w:val="22"/>
        </w:rPr>
        <w:t>Currently we are running the Match Deal for one month with bi-weekly reminders to our consumer base.  Please let us know how you would like to structure the expiration on this deal</w:t>
      </w:r>
      <w:r w:rsidRPr="00D669F0">
        <w:t xml:space="preserve">.  </w:t>
      </w:r>
    </w:p>
    <w:p w:rsidR="00D669F0" w:rsidRPr="00D669F0" w:rsidRDefault="00D669F0" w:rsidP="004A3BED">
      <w:pPr>
        <w:rPr>
          <w:sz w:val="28"/>
          <w:szCs w:val="28"/>
        </w:rPr>
      </w:pPr>
    </w:p>
    <w:p w:rsidR="004A3BED" w:rsidRPr="00D669F0" w:rsidRDefault="004A3BED" w:rsidP="004A3BED">
      <w:pPr>
        <w:rPr>
          <w:b/>
          <w:sz w:val="28"/>
          <w:szCs w:val="28"/>
        </w:rPr>
      </w:pPr>
    </w:p>
    <w:p w:rsidR="004A3BED" w:rsidRPr="00D669F0" w:rsidRDefault="004A3BED" w:rsidP="004A3BED">
      <w:pPr>
        <w:rPr>
          <w:b/>
          <w:color w:val="993366"/>
          <w:sz w:val="28"/>
          <w:szCs w:val="28"/>
        </w:rPr>
      </w:pPr>
      <w:r w:rsidRPr="00D669F0">
        <w:rPr>
          <w:b/>
          <w:color w:val="993366"/>
          <w:sz w:val="28"/>
          <w:szCs w:val="28"/>
        </w:rPr>
        <w:t>Photo (jpeg file)</w:t>
      </w:r>
    </w:p>
    <w:p w:rsidR="004A3BED" w:rsidRPr="00D669F0" w:rsidRDefault="004A3BED" w:rsidP="004A3BED">
      <w:pPr>
        <w:rPr>
          <w:sz w:val="22"/>
          <w:szCs w:val="22"/>
        </w:rPr>
      </w:pPr>
      <w:r w:rsidRPr="00D669F0">
        <w:rPr>
          <w:sz w:val="22"/>
          <w:szCs w:val="22"/>
        </w:rPr>
        <w:t>We would prefer jpeg file formats since this format is suited to higher quality of color, image and overall graphics.</w:t>
      </w:r>
    </w:p>
    <w:p w:rsidR="004A3BED" w:rsidRPr="00D669F0" w:rsidRDefault="004A3BED" w:rsidP="004A3BED">
      <w:pPr>
        <w:pBdr>
          <w:bottom w:val="single" w:sz="12" w:space="1" w:color="auto"/>
        </w:pBdr>
        <w:rPr>
          <w:b/>
          <w:color w:val="993366"/>
          <w:sz w:val="22"/>
          <w:szCs w:val="22"/>
        </w:rPr>
      </w:pPr>
    </w:p>
    <w:p w:rsidR="004A3BED" w:rsidRPr="00D669F0" w:rsidRDefault="004A3BED" w:rsidP="004A3BED">
      <w:pPr>
        <w:rPr>
          <w:b/>
          <w:sz w:val="28"/>
          <w:szCs w:val="28"/>
        </w:rPr>
      </w:pPr>
    </w:p>
    <w:p w:rsidR="004A3BED" w:rsidRPr="00D669F0" w:rsidRDefault="004A3BED" w:rsidP="004A3BED">
      <w:pPr>
        <w:rPr>
          <w:b/>
          <w:color w:val="993366"/>
          <w:sz w:val="28"/>
          <w:szCs w:val="28"/>
        </w:rPr>
      </w:pPr>
      <w:r w:rsidRPr="00D669F0">
        <w:rPr>
          <w:b/>
          <w:color w:val="993366"/>
          <w:sz w:val="28"/>
          <w:szCs w:val="28"/>
        </w:rPr>
        <w:t>Sample Match Deal</w:t>
      </w:r>
    </w:p>
    <w:p w:rsidR="004A3BED" w:rsidRPr="00D669F0" w:rsidRDefault="004A3BED" w:rsidP="004A3BED">
      <w:pPr>
        <w:rPr>
          <w:b/>
          <w:color w:val="993366"/>
          <w:sz w:val="28"/>
          <w:szCs w:val="28"/>
        </w:rPr>
      </w:pPr>
    </w:p>
    <w:p w:rsidR="004A3BED" w:rsidRPr="00D669F0" w:rsidRDefault="004A3BED" w:rsidP="004A3BED">
      <w:pPr>
        <w:rPr>
          <w:b/>
          <w:sz w:val="28"/>
          <w:szCs w:val="28"/>
        </w:rPr>
      </w:pPr>
      <w:r w:rsidRPr="00D669F0">
        <w:rPr>
          <w:b/>
          <w:sz w:val="28"/>
          <w:szCs w:val="28"/>
        </w:rPr>
        <w:t>Deal Price:  $499.00          Savings:  40%</w:t>
      </w:r>
    </w:p>
    <w:p w:rsidR="004A3BED" w:rsidRPr="00D669F0" w:rsidRDefault="004A3BED" w:rsidP="004A3BED">
      <w:pPr>
        <w:rPr>
          <w:b/>
          <w:color w:val="993366"/>
          <w:sz w:val="28"/>
          <w:szCs w:val="28"/>
        </w:rPr>
      </w:pPr>
      <w:r w:rsidRPr="00D669F0">
        <w:rPr>
          <w:b/>
          <w:color w:val="993366"/>
          <w:sz w:val="28"/>
          <w:szCs w:val="28"/>
        </w:rPr>
        <w:t>Match Deal #000</w:t>
      </w:r>
    </w:p>
    <w:p w:rsidR="004A3BED" w:rsidRPr="00D669F0" w:rsidRDefault="004A3BED" w:rsidP="004A3BED">
      <w:pPr>
        <w:rPr>
          <w:b/>
          <w:sz w:val="28"/>
          <w:szCs w:val="28"/>
        </w:rPr>
      </w:pPr>
    </w:p>
    <w:p w:rsidR="004A3BED" w:rsidRPr="00D669F0" w:rsidRDefault="004A3BED" w:rsidP="004A3BED">
      <w:pPr>
        <w:rPr>
          <w:b/>
          <w:sz w:val="28"/>
          <w:szCs w:val="28"/>
        </w:rPr>
      </w:pPr>
      <w:r w:rsidRPr="00D669F0">
        <w:rPr>
          <w:b/>
          <w:sz w:val="28"/>
          <w:szCs w:val="28"/>
        </w:rPr>
        <w:t>Bio-Fuel Fireplace Units</w:t>
      </w:r>
    </w:p>
    <w:p w:rsidR="004A3BED" w:rsidRPr="00D669F0" w:rsidRDefault="004A3BED" w:rsidP="004A3BED">
      <w:pPr>
        <w:rPr>
          <w:i/>
          <w:sz w:val="22"/>
          <w:szCs w:val="22"/>
        </w:rPr>
      </w:pPr>
      <w:r w:rsidRPr="00D669F0">
        <w:rPr>
          <w:i/>
          <w:sz w:val="28"/>
          <w:szCs w:val="28"/>
        </w:rPr>
        <w:t>*</w:t>
      </w:r>
      <w:r w:rsidRPr="00D669F0">
        <w:rPr>
          <w:i/>
          <w:sz w:val="22"/>
          <w:szCs w:val="22"/>
        </w:rPr>
        <w:t>price includes Fire Unit, Bio-Fuel Pack, Lighter and Shipping anywhere in the continental United States.</w:t>
      </w:r>
    </w:p>
    <w:p w:rsidR="00D669F0" w:rsidRDefault="00D669F0" w:rsidP="004A3BED">
      <w:pPr>
        <w:rPr>
          <w:sz w:val="22"/>
          <w:szCs w:val="22"/>
        </w:rPr>
      </w:pPr>
    </w:p>
    <w:p w:rsidR="004A3BED" w:rsidRPr="00D669F0" w:rsidRDefault="004A3BED" w:rsidP="004A3BED">
      <w:r w:rsidRPr="00D669F0">
        <w:t xml:space="preserve">Add fire to any room of your home, instantly! </w:t>
      </w:r>
    </w:p>
    <w:p w:rsidR="004A3BED" w:rsidRPr="00D669F0" w:rsidRDefault="004A3BED" w:rsidP="004A3BED"/>
    <w:p w:rsidR="004A3BED" w:rsidRPr="00D669F0" w:rsidRDefault="004A3BED" w:rsidP="004A3BED">
      <w:pPr>
        <w:rPr>
          <w:b/>
          <w:sz w:val="28"/>
          <w:szCs w:val="28"/>
        </w:rPr>
      </w:pPr>
      <w:r w:rsidRPr="00D669F0">
        <w:t>These decorative units offer an alternative to wood, propane or natural gas fires with out the hassles of smoke, soot, ash or flying embers</w:t>
      </w:r>
      <w:r w:rsidRPr="00D669F0">
        <w:rPr>
          <w:b/>
          <w:sz w:val="28"/>
          <w:szCs w:val="28"/>
        </w:rPr>
        <w:t>.</w:t>
      </w:r>
    </w:p>
    <w:p w:rsidR="004A3BED" w:rsidRPr="00D669F0" w:rsidRDefault="004A3BED" w:rsidP="004A3BED">
      <w:pPr>
        <w:rPr>
          <w:b/>
          <w:sz w:val="28"/>
          <w:szCs w:val="28"/>
        </w:rPr>
      </w:pPr>
    </w:p>
    <w:p w:rsidR="004A3BED" w:rsidRPr="00D669F0" w:rsidRDefault="004A3BED" w:rsidP="004A3BED">
      <w:pPr>
        <w:rPr>
          <w:b/>
          <w:sz w:val="28"/>
          <w:szCs w:val="28"/>
        </w:rPr>
      </w:pPr>
      <w:r w:rsidRPr="00D669F0">
        <w:rPr>
          <w:b/>
          <w:sz w:val="28"/>
          <w:szCs w:val="28"/>
        </w:rPr>
        <w:t xml:space="preserve">                  </w:t>
      </w:r>
      <w:r w:rsidR="00D669F0">
        <w:rPr>
          <w:b/>
          <w:sz w:val="28"/>
          <w:szCs w:val="28"/>
        </w:rPr>
        <w:tab/>
      </w:r>
      <w:r w:rsidR="00D669F0">
        <w:rPr>
          <w:b/>
          <w:sz w:val="28"/>
          <w:szCs w:val="28"/>
        </w:rPr>
        <w:tab/>
      </w:r>
      <w:r w:rsidRPr="00D669F0">
        <w:rPr>
          <w:b/>
          <w:sz w:val="28"/>
          <w:szCs w:val="28"/>
        </w:rPr>
        <w:t xml:space="preserve">    </w:t>
      </w:r>
      <w:r w:rsidRPr="00D669F0">
        <w:rPr>
          <w:noProof/>
        </w:rPr>
        <w:drawing>
          <wp:inline distT="0" distB="0" distL="0" distR="0">
            <wp:extent cx="2362200" cy="1930400"/>
            <wp:effectExtent l="25400" t="0" r="0" b="0"/>
            <wp:docPr id="2" name="Picture 1" descr="Serafin Bio-Fuel Firep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rafin Bio-Fuel Fireplace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3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69F0">
        <w:rPr>
          <w:b/>
          <w:sz w:val="28"/>
          <w:szCs w:val="28"/>
        </w:rPr>
        <w:t xml:space="preserve">        </w:t>
      </w:r>
    </w:p>
    <w:p w:rsidR="004A3BED" w:rsidRPr="00D669F0" w:rsidRDefault="004A3BED" w:rsidP="004A3BED">
      <w:pPr>
        <w:rPr>
          <w:b/>
          <w:sz w:val="28"/>
          <w:szCs w:val="28"/>
        </w:rPr>
      </w:pPr>
      <w:r w:rsidRPr="00D669F0">
        <w:rPr>
          <w:b/>
          <w:color w:val="993366"/>
          <w:sz w:val="28"/>
          <w:szCs w:val="28"/>
        </w:rPr>
        <w:t xml:space="preserve">                                </w:t>
      </w:r>
      <w:r w:rsidRPr="00D669F0">
        <w:rPr>
          <w:b/>
          <w:sz w:val="28"/>
          <w:szCs w:val="28"/>
        </w:rPr>
        <w:t xml:space="preserve">                              </w:t>
      </w:r>
    </w:p>
    <w:p w:rsidR="004A3BED" w:rsidRPr="00D669F0" w:rsidRDefault="004A3BED" w:rsidP="004A3BED">
      <w:pPr>
        <w:rPr>
          <w:b/>
          <w:color w:val="993366"/>
          <w:sz w:val="28"/>
          <w:szCs w:val="28"/>
        </w:rPr>
      </w:pPr>
      <w:r w:rsidRPr="00D669F0">
        <w:rPr>
          <w:b/>
          <w:sz w:val="28"/>
          <w:szCs w:val="28"/>
        </w:rPr>
        <w:t xml:space="preserve">                       </w:t>
      </w:r>
      <w:r w:rsidR="00D669F0">
        <w:rPr>
          <w:b/>
          <w:sz w:val="28"/>
          <w:szCs w:val="28"/>
        </w:rPr>
        <w:tab/>
      </w:r>
      <w:r w:rsidR="00D669F0">
        <w:rPr>
          <w:b/>
          <w:sz w:val="28"/>
          <w:szCs w:val="28"/>
        </w:rPr>
        <w:tab/>
      </w:r>
      <w:r w:rsidR="00D669F0">
        <w:rPr>
          <w:b/>
          <w:sz w:val="28"/>
          <w:szCs w:val="28"/>
        </w:rPr>
        <w:tab/>
      </w:r>
      <w:r w:rsidRPr="00D669F0">
        <w:rPr>
          <w:b/>
          <w:sz w:val="28"/>
          <w:szCs w:val="28"/>
        </w:rPr>
        <w:t xml:space="preserve">  </w:t>
      </w:r>
      <w:r w:rsidRPr="00D669F0">
        <w:rPr>
          <w:b/>
          <w:color w:val="993366"/>
          <w:sz w:val="28"/>
          <w:szCs w:val="28"/>
        </w:rPr>
        <w:t>Adena Wall Mounted</w:t>
      </w:r>
    </w:p>
    <w:p w:rsidR="004A3BED" w:rsidRPr="00D669F0" w:rsidRDefault="004A3BED" w:rsidP="004A3BED">
      <w:pPr>
        <w:rPr>
          <w:b/>
          <w:color w:val="993366"/>
          <w:sz w:val="28"/>
          <w:szCs w:val="28"/>
        </w:rPr>
      </w:pPr>
      <w:r w:rsidRPr="00D669F0">
        <w:rPr>
          <w:b/>
          <w:color w:val="993366"/>
          <w:sz w:val="28"/>
          <w:szCs w:val="28"/>
        </w:rPr>
        <w:t xml:space="preserve">                       </w:t>
      </w:r>
      <w:r w:rsidR="00D669F0">
        <w:rPr>
          <w:b/>
          <w:color w:val="993366"/>
          <w:sz w:val="28"/>
          <w:szCs w:val="28"/>
        </w:rPr>
        <w:tab/>
      </w:r>
      <w:r w:rsidR="00D669F0">
        <w:rPr>
          <w:b/>
          <w:color w:val="993366"/>
          <w:sz w:val="28"/>
          <w:szCs w:val="28"/>
        </w:rPr>
        <w:tab/>
      </w:r>
      <w:r w:rsidR="00D669F0">
        <w:rPr>
          <w:b/>
          <w:color w:val="993366"/>
          <w:sz w:val="28"/>
          <w:szCs w:val="28"/>
        </w:rPr>
        <w:tab/>
        <w:t xml:space="preserve">   </w:t>
      </w:r>
      <w:r w:rsidRPr="00D669F0">
        <w:rPr>
          <w:b/>
          <w:color w:val="993366"/>
          <w:sz w:val="28"/>
          <w:szCs w:val="28"/>
        </w:rPr>
        <w:t xml:space="preserve">        Fireplace</w:t>
      </w:r>
    </w:p>
    <w:p w:rsidR="004A3BED" w:rsidRPr="00D669F0" w:rsidRDefault="004A3BED" w:rsidP="004A3BED">
      <w:pPr>
        <w:rPr>
          <w:b/>
          <w:color w:val="993366"/>
          <w:sz w:val="28"/>
          <w:szCs w:val="28"/>
        </w:rPr>
      </w:pPr>
    </w:p>
    <w:p w:rsidR="004A3BED" w:rsidRPr="004D3315" w:rsidRDefault="004A3BED" w:rsidP="004A3BED">
      <w:pPr>
        <w:rPr>
          <w:vanish/>
        </w:rPr>
      </w:pPr>
      <w:r w:rsidRPr="004D3315">
        <w:t>Bio-Fuel units can be used both indoor and outdoor and do not require a chimney installation. Incorporate a bio-fuel fire unit as a unique design element while also enjoying the full functionality of a traditional fireplace.  These products are easy to install and within minutes can be fully operational.</w:t>
      </w:r>
    </w:p>
    <w:p w:rsidR="00F42350" w:rsidRPr="004D3315" w:rsidRDefault="0092531B" w:rsidP="00D669F0">
      <w:pPr>
        <w:ind w:right="1430"/>
      </w:pPr>
    </w:p>
    <w:sectPr w:rsidR="00F42350" w:rsidRPr="004D3315" w:rsidSect="004A3BED">
      <w:headerReference w:type="default" r:id="rId9"/>
      <w:headerReference w:type="first" r:id="rId10"/>
      <w:footerReference w:type="first" r:id="rId11"/>
      <w:pgSz w:w="12240" w:h="15840"/>
      <w:pgMar w:top="2693" w:right="1440" w:bottom="1440" w:left="1440" w:header="0" w:footer="648" w:gutter="0"/>
      <w:titlePg/>
      <w:docGrid w:linePitch="299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355" w:rsidRDefault="00811355">
      <w:r>
        <w:separator/>
      </w:r>
    </w:p>
  </w:endnote>
  <w:endnote w:type="continuationSeparator" w:id="0">
    <w:p w:rsidR="00811355" w:rsidRDefault="00811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yriad Pro Black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350" w:rsidRPr="007358C9" w:rsidRDefault="0092531B" w:rsidP="00F42350">
    <w:pPr>
      <w:pStyle w:val="Footer"/>
    </w:pPr>
  </w:p>
  <w:p w:rsidR="00F42350" w:rsidRPr="007358C9" w:rsidRDefault="003D2453" w:rsidP="00F42350">
    <w:pPr>
      <w:pStyle w:val="Footer"/>
    </w:pPr>
    <w:r>
      <w:pict>
        <v:rect id="_x0000_s2050" style="position:absolute;margin-left:-72.75pt;margin-top:13.2pt;width:610.5pt;height:42.4pt;z-index:251657728;mso-position-horizontal:absolute;mso-position-vertical:absolute" fillcolor="#593148" stroked="f">
          <v:textbox style="mso-next-textbox:#_x0000_s2050">
            <w:txbxContent>
              <w:p w:rsidR="00F42350" w:rsidRPr="007358C9" w:rsidRDefault="0092531B" w:rsidP="00F42350">
                <w:pPr>
                  <w:jc w:val="center"/>
                  <w:rPr>
                    <w:color w:val="FFFFFF"/>
                    <w:sz w:val="16"/>
                  </w:rPr>
                </w:pPr>
              </w:p>
              <w:p w:rsidR="00F42350" w:rsidRPr="007358C9" w:rsidRDefault="004E23AF" w:rsidP="00F42350">
                <w:pPr>
                  <w:jc w:val="center"/>
                  <w:rPr>
                    <w:color w:val="FFFFFF"/>
                  </w:rPr>
                </w:pPr>
                <w:r w:rsidRPr="007358C9">
                  <w:rPr>
                    <w:color w:val="FFFFFF"/>
                  </w:rPr>
                  <w:t>11445 Via Linda, Suite 2-356  |  Scottsdale, AZ  85259  |  P:  480.619.5505  F:  480.314.7488</w:t>
                </w:r>
              </w:p>
              <w:p w:rsidR="00F42350" w:rsidRPr="007358C9" w:rsidRDefault="0092531B" w:rsidP="00F42350"/>
            </w:txbxContent>
          </v:textbox>
        </v:rect>
      </w:pict>
    </w:r>
  </w:p>
  <w:p w:rsidR="00F42350" w:rsidRPr="007358C9" w:rsidRDefault="0092531B" w:rsidP="00F42350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355" w:rsidRDefault="00811355">
      <w:r>
        <w:separator/>
      </w:r>
    </w:p>
  </w:footnote>
  <w:footnote w:type="continuationSeparator" w:id="0">
    <w:p w:rsidR="00811355" w:rsidRDefault="00811355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350" w:rsidRDefault="004E23AF" w:rsidP="00F42350">
    <w:pPr>
      <w:pStyle w:val="Header"/>
      <w:tabs>
        <w:tab w:val="clear" w:pos="8640"/>
        <w:tab w:val="right" w:pos="9790"/>
      </w:tabs>
    </w:pPr>
    <w:r>
      <w:tab/>
    </w:r>
    <w:r>
      <w:tab/>
      <w:t xml:space="preserve">Page </w:t>
    </w:r>
    <w:r w:rsidR="003D2453">
      <w:fldChar w:fldCharType="begin"/>
    </w:r>
    <w:r>
      <w:instrText xml:space="preserve"> PAGE </w:instrText>
    </w:r>
    <w:r w:rsidR="003D2453">
      <w:fldChar w:fldCharType="separate"/>
    </w:r>
    <w:r w:rsidR="0092531B">
      <w:rPr>
        <w:noProof/>
      </w:rPr>
      <w:t>2</w:t>
    </w:r>
    <w:r w:rsidR="003D2453">
      <w:fldChar w:fldCharType="end"/>
    </w:r>
    <w:r>
      <w:t xml:space="preserve"> of </w:t>
    </w:r>
    <w:r w:rsidR="003D2453">
      <w:fldChar w:fldCharType="begin"/>
    </w:r>
    <w:r>
      <w:instrText xml:space="preserve"> NUMPAGES </w:instrText>
    </w:r>
    <w:r w:rsidR="003D2453">
      <w:fldChar w:fldCharType="separate"/>
    </w:r>
    <w:r w:rsidR="0092531B">
      <w:rPr>
        <w:noProof/>
      </w:rPr>
      <w:t>2</w:t>
    </w:r>
    <w:r w:rsidR="003D2453">
      <w:fldChar w:fldCharType="end"/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350" w:rsidRPr="007A504A" w:rsidRDefault="00811355" w:rsidP="00F42350">
    <w:pPr>
      <w:pStyle w:val="Header"/>
      <w:tabs>
        <w:tab w:val="clear" w:pos="8640"/>
      </w:tabs>
      <w:jc w:val="center"/>
    </w:pPr>
    <w:r>
      <w:rPr>
        <w:noProof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59700" cy="1452554"/>
          <wp:effectExtent l="25400" t="0" r="0" b="0"/>
          <wp:wrapNone/>
          <wp:docPr id="3" name="Picture 3" descr="yellow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ellow bo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769" cy="14559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35F80"/>
    <w:multiLevelType w:val="hybridMultilevel"/>
    <w:tmpl w:val="9112C1FA"/>
    <w:lvl w:ilvl="0" w:tplc="4202C0F2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573009CD"/>
    <w:multiLevelType w:val="hybridMultilevel"/>
    <w:tmpl w:val="34DE8536"/>
    <w:lvl w:ilvl="0" w:tplc="F160A83A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5CD6447C"/>
    <w:multiLevelType w:val="hybridMultilevel"/>
    <w:tmpl w:val="2A821226"/>
    <w:lvl w:ilvl="0" w:tplc="9552E522">
      <w:start w:val="1"/>
      <w:numFmt w:val="lowerLetter"/>
      <w:lvlText w:val="%1)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7D2F364E"/>
    <w:multiLevelType w:val="hybridMultilevel"/>
    <w:tmpl w:val="DACA0608"/>
    <w:lvl w:ilvl="0" w:tplc="52CCB7E8">
      <w:start w:val="2007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001"/>
  <w:doNotTrackMoves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4">
      <o:colormru v:ext="edit" colors="#f4f4f4,#b01e0b,#623869,#462f3c,#59314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E23AF"/>
    <w:rsid w:val="000760F8"/>
    <w:rsid w:val="000B4A21"/>
    <w:rsid w:val="001401AF"/>
    <w:rsid w:val="001747FF"/>
    <w:rsid w:val="001E0F44"/>
    <w:rsid w:val="003D2453"/>
    <w:rsid w:val="004A3BED"/>
    <w:rsid w:val="004D3315"/>
    <w:rsid w:val="004E23AF"/>
    <w:rsid w:val="00527DEA"/>
    <w:rsid w:val="00635FAA"/>
    <w:rsid w:val="00811355"/>
    <w:rsid w:val="00882934"/>
    <w:rsid w:val="0092531B"/>
    <w:rsid w:val="00952DDC"/>
    <w:rsid w:val="00A8372A"/>
    <w:rsid w:val="00B207C9"/>
    <w:rsid w:val="00D669F0"/>
    <w:rsid w:val="00E54A28"/>
    <w:rsid w:val="00E813AF"/>
    <w:rsid w:val="00F84F95"/>
  </w:rsids>
  <m:mathPr>
    <m:mathFont m:val="Myriad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ru v:ext="edit" colors="#f4f4f4,#b01e0b,#623869,#462f3c,#593148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760F8"/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qFormat/>
    <w:rsid w:val="00CB43E5"/>
    <w:pPr>
      <w:keepNext/>
      <w:spacing w:before="240" w:after="60"/>
      <w:outlineLvl w:val="0"/>
    </w:pPr>
    <w:rPr>
      <w:rFonts w:ascii="Myriad Pro Black" w:hAnsi="Myriad Pro Black"/>
      <w:kern w:val="32"/>
      <w:sz w:val="36"/>
      <w:szCs w:val="36"/>
    </w:rPr>
  </w:style>
  <w:style w:type="paragraph" w:styleId="Heading2">
    <w:name w:val="heading 2"/>
    <w:basedOn w:val="Normal"/>
    <w:next w:val="Normal"/>
    <w:qFormat/>
    <w:rsid w:val="00CB43E5"/>
    <w:pPr>
      <w:keepNext/>
      <w:spacing w:before="120" w:after="60"/>
      <w:outlineLvl w:val="1"/>
    </w:pPr>
    <w:rPr>
      <w:rFonts w:ascii="Myriad Pro Black" w:hAnsi="Myriad Pro Black"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rsid w:val="00EF63C9"/>
    <w:pPr>
      <w:keepNext/>
      <w:spacing w:before="12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F63C9"/>
    <w:pPr>
      <w:keepNext/>
      <w:spacing w:before="60" w:after="60"/>
      <w:outlineLvl w:val="3"/>
    </w:pPr>
    <w:rPr>
      <w:b/>
      <w:bCs/>
      <w:i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9B717E"/>
    <w:pPr>
      <w:tabs>
        <w:tab w:val="center" w:pos="4320"/>
        <w:tab w:val="right" w:pos="8640"/>
      </w:tabs>
      <w:spacing w:after="240"/>
    </w:pPr>
    <w:rPr>
      <w:b/>
      <w:szCs w:val="22"/>
    </w:rPr>
  </w:style>
  <w:style w:type="paragraph" w:styleId="Footer">
    <w:name w:val="footer"/>
    <w:basedOn w:val="Normal"/>
    <w:rsid w:val="002C600B"/>
    <w:pPr>
      <w:tabs>
        <w:tab w:val="center" w:pos="4320"/>
        <w:tab w:val="right" w:pos="8640"/>
      </w:tabs>
      <w:spacing w:after="120"/>
    </w:pPr>
  </w:style>
  <w:style w:type="paragraph" w:styleId="BlockText">
    <w:name w:val="Block Text"/>
    <w:basedOn w:val="Normal"/>
    <w:rsid w:val="001747FF"/>
    <w:pPr>
      <w:ind w:left="900" w:right="900"/>
    </w:pPr>
  </w:style>
  <w:style w:type="character" w:styleId="PageNumber">
    <w:name w:val="page number"/>
    <w:basedOn w:val="DefaultParagraphFont"/>
    <w:rsid w:val="008C12A6"/>
  </w:style>
  <w:style w:type="paragraph" w:styleId="BalloonText">
    <w:name w:val="Balloon Text"/>
    <w:basedOn w:val="Normal"/>
    <w:semiHidden/>
    <w:rsid w:val="008873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0760F8"/>
    <w:pPr>
      <w:ind w:left="720"/>
      <w:contextualSpacing/>
    </w:pPr>
  </w:style>
  <w:style w:type="character" w:styleId="Hyperlink">
    <w:name w:val="Hyperlink"/>
    <w:basedOn w:val="DefaultParagraphFont"/>
    <w:rsid w:val="000760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NULL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liciaguerrieri:Downloads:iSearc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iSearch Letterhead.dot</Template>
  <TotalTime>2</TotalTime>
  <Pages>2</Pages>
  <Words>282</Words>
  <Characters>1608</Characters>
  <Application>Microsoft Macintosh Word</Application>
  <DocSecurity>0</DocSecurity>
  <Lines>13</Lines>
  <Paragraphs>3</Paragraphs>
  <ScaleCrop>false</ScaleCrop>
  <Company>Incentive Logic, Inc.</Company>
  <LinksUpToDate>false</LinksUpToDate>
  <CharactersWithSpaces>1974</CharactersWithSpaces>
  <SharedDoc>false</SharedDoc>
  <HLinks>
    <vt:vector size="12" baseType="variant">
      <vt:variant>
        <vt:i4>4063293</vt:i4>
      </vt:variant>
      <vt:variant>
        <vt:i4>-1</vt:i4>
      </vt:variant>
      <vt:variant>
        <vt:i4>2049</vt:i4>
      </vt:variant>
      <vt:variant>
        <vt:i4>1</vt:i4>
      </vt:variant>
      <vt:variant>
        <vt:lpwstr>Untitled-1</vt:lpwstr>
      </vt:variant>
      <vt:variant>
        <vt:lpwstr/>
      </vt:variant>
      <vt:variant>
        <vt:i4>6553653</vt:i4>
      </vt:variant>
      <vt:variant>
        <vt:i4>-1</vt:i4>
      </vt:variant>
      <vt:variant>
        <vt:i4>2051</vt:i4>
      </vt:variant>
      <vt:variant>
        <vt:i4>1</vt:i4>
      </vt:variant>
      <vt:variant>
        <vt:lpwstr>yellow box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/>
  <dc:creator>Alicia Guerrieri</dc:creator>
  <cp:keywords/>
  <cp:lastModifiedBy>Alicia Guerrieri</cp:lastModifiedBy>
  <cp:revision>3</cp:revision>
  <cp:lastPrinted>2011-04-20T22:20:00Z</cp:lastPrinted>
  <dcterms:created xsi:type="dcterms:W3CDTF">2011-06-21T04:31:00Z</dcterms:created>
  <dcterms:modified xsi:type="dcterms:W3CDTF">2011-09-22T12:54:00Z</dcterms:modified>
</cp:coreProperties>
</file>